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27DCB334" w:rsidR="00100BDD" w:rsidRPr="00B20452" w:rsidRDefault="00100BDD" w:rsidP="00100BDD">
      <w:pPr>
        <w:tabs>
          <w:tab w:val="center" w:pos="4536"/>
          <w:tab w:val="right" w:pos="9072"/>
        </w:tabs>
        <w:spacing w:line="276" w:lineRule="auto"/>
        <w:rPr>
          <w:rFonts w:ascii="Arial" w:eastAsia="ＭＳ 明朝" w:hAnsi="Arial" w:cs="Arial" w:hint="eastAsia"/>
          <w:b/>
          <w:lang w:eastAsia="ja-JP"/>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B20452">
        <w:rPr>
          <w:rFonts w:ascii="Arial" w:eastAsia="ＭＳ 明朝" w:hAnsi="Arial" w:cs="Arial" w:hint="eastAsia"/>
          <w:b/>
          <w:lang w:eastAsia="ja-JP"/>
        </w:rPr>
        <w:t>6</w:t>
      </w:r>
      <w:r w:rsidR="00B20452">
        <w:rPr>
          <w:rFonts w:ascii="Arial" w:eastAsia="ＭＳ 明朝" w:hAnsi="Arial" w:cs="Arial"/>
          <w:b/>
          <w:lang w:eastAsia="ja-JP"/>
        </w:rPr>
        <w:t>892</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May,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31B86CCC"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0B4EF2">
        <w:rPr>
          <w:rFonts w:ascii="Arial" w:eastAsiaTheme="minorEastAsia" w:hAnsi="Arial"/>
        </w:rPr>
        <w:t>8</w:t>
      </w:r>
    </w:p>
    <w:p w14:paraId="00F1FD44" w14:textId="2630E235"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C105B5">
        <w:rPr>
          <w:rFonts w:ascii="Arial" w:eastAsiaTheme="minorEastAsia" w:hAnsi="Arial"/>
        </w:rPr>
        <w:t>KDDI</w:t>
      </w:r>
    </w:p>
    <w:p w14:paraId="5E8DDA84" w14:textId="13FFC475"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0B385A" w:rsidRPr="00F218D2">
        <w:rPr>
          <w:rFonts w:ascii="Arial" w:eastAsiaTheme="minorEastAsia" w:hAnsi="Arial" w:hint="eastAsia"/>
        </w:rPr>
        <w:t>UE</w:t>
      </w:r>
      <w:r w:rsidRPr="00F218D2">
        <w:rPr>
          <w:rFonts w:ascii="Arial" w:eastAsiaTheme="minorEastAsia" w:hAnsi="Arial"/>
        </w:rPr>
        <w:t xml:space="preserve"> feature </w:t>
      </w:r>
      <w:r w:rsidR="00C105B5">
        <w:rPr>
          <w:rFonts w:ascii="Arial" w:eastAsiaTheme="minorEastAsia" w:hAnsi="Arial"/>
        </w:rPr>
        <w:t>list for Rel-19 non-collocated Type 4</w:t>
      </w:r>
    </w:p>
    <w:p w14:paraId="0304D85E" w14:textId="4D058A31"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4839F1">
        <w:rPr>
          <w:rFonts w:ascii="Arial" w:eastAsiaTheme="minorEastAsia" w:hAnsi="Arial"/>
        </w:rPr>
        <w:t>Discussion</w:t>
      </w:r>
    </w:p>
    <w:p w14:paraId="6BED47FE" w14:textId="77777777" w:rsidR="009E676C" w:rsidRPr="00F218D2" w:rsidRDefault="00083286" w:rsidP="0093552F">
      <w:pPr>
        <w:pStyle w:val="aff3"/>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5FA7706C"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 xml:space="preserve">This contribution </w:t>
      </w:r>
      <w:r w:rsidR="00C105B5">
        <w:rPr>
          <w:rFonts w:ascii="Times New Roman" w:eastAsiaTheme="minorEastAsia" w:hAnsi="Times New Roman" w:cs="Times New Roman"/>
          <w:sz w:val="22"/>
          <w:szCs w:val="22"/>
        </w:rPr>
        <w:t>provides</w:t>
      </w:r>
      <w:r w:rsidRPr="00F218D2">
        <w:rPr>
          <w:rFonts w:ascii="Times New Roman" w:eastAsiaTheme="minorEastAsia" w:hAnsi="Times New Roman" w:cs="Times New Roman"/>
          <w:sz w:val="22"/>
          <w:szCs w:val="22"/>
        </w:rPr>
        <w:t xml:space="preserve"> the RAN4 UE feature list</w:t>
      </w:r>
      <w:r w:rsidR="00E07554" w:rsidRPr="00F218D2">
        <w:rPr>
          <w:rFonts w:ascii="Times New Roman" w:eastAsiaTheme="minorEastAsia" w:hAnsi="Times New Roman" w:cs="Times New Roman"/>
          <w:sz w:val="22"/>
          <w:szCs w:val="22"/>
        </w:rPr>
        <w:t xml:space="preserve"> for Rel-1</w:t>
      </w:r>
      <w:r w:rsidR="007E1173">
        <w:rPr>
          <w:rFonts w:ascii="Times New Roman" w:eastAsiaTheme="minorEastAsia" w:hAnsi="Times New Roman" w:cs="Times New Roman" w:hint="eastAsia"/>
          <w:sz w:val="22"/>
          <w:szCs w:val="22"/>
        </w:rPr>
        <w:t>9</w:t>
      </w:r>
      <w:r w:rsidR="00C105B5">
        <w:rPr>
          <w:rFonts w:ascii="Times New Roman" w:eastAsiaTheme="minorEastAsia" w:hAnsi="Times New Roman" w:cs="Times New Roman"/>
          <w:sz w:val="22"/>
          <w:szCs w:val="22"/>
        </w:rPr>
        <w:t xml:space="preserve"> non-collocated Type 4.</w:t>
      </w:r>
    </w:p>
    <w:p w14:paraId="6F32762B" w14:textId="77777777" w:rsidR="00384BE5" w:rsidRPr="00F218D2" w:rsidRDefault="00384BE5" w:rsidP="00A97F85">
      <w:pPr>
        <w:rPr>
          <w:rFonts w:eastAsiaTheme="minorEastAsia" w:cs="Batang"/>
          <w:sz w:val="22"/>
          <w:szCs w:val="22"/>
        </w:rPr>
      </w:pPr>
    </w:p>
    <w:p w14:paraId="7DEC3871" w14:textId="30B5559E" w:rsidR="00384BE5" w:rsidRPr="00F218D2" w:rsidRDefault="004849A1" w:rsidP="00CE53E7">
      <w:pPr>
        <w:pStyle w:val="aff3"/>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91013F" w:rsidRPr="00F218D2" w14:paraId="49913F78" w14:textId="77777777" w:rsidTr="006E537A">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06"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2291"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843"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134"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1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7"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A5A20" w:rsidRPr="00F218D2" w14:paraId="0F1790C2" w14:textId="77777777" w:rsidTr="006E537A">
        <w:trPr>
          <w:trHeight w:val="2145"/>
        </w:trPr>
        <w:tc>
          <w:tcPr>
            <w:tcW w:w="2167" w:type="dxa"/>
            <w:shd w:val="clear" w:color="auto" w:fill="auto"/>
          </w:tcPr>
          <w:p w14:paraId="1210ECAA" w14:textId="32233720" w:rsidR="00AA5A20" w:rsidRPr="00F218D2" w:rsidRDefault="00AA5A20" w:rsidP="00AA5A20">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2E53E783" w14:textId="39679053" w:rsidR="00AA5A20" w:rsidRPr="00674A04" w:rsidRDefault="00AA5A20" w:rsidP="00AA5A20">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3E55771" w14:textId="1161B80C" w:rsidR="00AA5A20" w:rsidRPr="00C530C0" w:rsidRDefault="00AA5A20" w:rsidP="00AA5A20">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7058757F" w14:textId="00F8FE9D" w:rsidR="00AA5A20" w:rsidRPr="00C530C0" w:rsidRDefault="00AA5A20" w:rsidP="00AA5A20">
            <w:pPr>
              <w:pStyle w:val="TAL"/>
              <w:rPr>
                <w:rFonts w:eastAsia="ＭＳ ゴシック" w:cs="Arial"/>
                <w:szCs w:val="18"/>
                <w:lang w:eastAsia="ja-JP"/>
              </w:rPr>
            </w:pPr>
            <w:r>
              <w:rPr>
                <w:rFonts w:eastAsia="ＭＳ ゴシック" w:cs="Arial"/>
                <w:szCs w:val="18"/>
                <w:lang w:eastAsia="ja-JP"/>
              </w:rPr>
              <w:t xml:space="preserve">Indicates the UE supports TDD-TDD intra-band non-collocated NR-CA operation with MTTD/MRTD requirements according to Table [7.5.x.x]/Table [7.6.x-x] in </w:t>
            </w:r>
            <w:r w:rsidR="00105FF3">
              <w:rPr>
                <w:rFonts w:eastAsia="ＭＳ ゴシック" w:cs="Arial"/>
                <w:szCs w:val="18"/>
                <w:lang w:eastAsia="ja-JP"/>
              </w:rPr>
              <w:t xml:space="preserve">TS </w:t>
            </w:r>
            <w:r>
              <w:rPr>
                <w:rFonts w:eastAsia="ＭＳ ゴシック" w:cs="Arial"/>
                <w:szCs w:val="18"/>
                <w:lang w:eastAsia="ja-JP"/>
              </w:rPr>
              <w:t xml:space="preserve">38.133 and UE RF requirements for intra-band non-collocated NR-CA including [7.10A] in </w:t>
            </w:r>
            <w:r w:rsidR="00105FF3">
              <w:rPr>
                <w:rFonts w:eastAsia="ＭＳ ゴシック" w:cs="Arial"/>
                <w:szCs w:val="18"/>
                <w:lang w:eastAsia="ja-JP"/>
              </w:rPr>
              <w:t xml:space="preserve">TS </w:t>
            </w:r>
            <w:r>
              <w:rPr>
                <w:rFonts w:eastAsia="ＭＳ ゴシック" w:cs="Arial"/>
                <w:szCs w:val="18"/>
                <w:lang w:eastAsia="ja-JP"/>
              </w:rPr>
              <w:t xml:space="preserve">38.101-1. And the UE also supports TDD-TDD intra-band NR-CA operation with MRTD according to Table [7.6.x-x] in </w:t>
            </w:r>
            <w:r w:rsidR="00105FF3">
              <w:rPr>
                <w:rFonts w:eastAsia="ＭＳ ゴシック" w:cs="Arial"/>
                <w:szCs w:val="18"/>
                <w:lang w:eastAsia="ja-JP"/>
              </w:rPr>
              <w:t xml:space="preserve">TS </w:t>
            </w:r>
            <w:r>
              <w:rPr>
                <w:rFonts w:eastAsia="ＭＳ ゴシック" w:cs="Arial"/>
                <w:szCs w:val="18"/>
                <w:lang w:eastAsia="ja-JP"/>
              </w:rPr>
              <w:t xml:space="preserve">38.133 and UE RF requirements for intra-band NR-CA except for [7.10A] in </w:t>
            </w:r>
            <w:r w:rsidR="00105FF3">
              <w:rPr>
                <w:rFonts w:eastAsia="ＭＳ ゴシック" w:cs="Arial"/>
                <w:szCs w:val="18"/>
                <w:lang w:eastAsia="ja-JP"/>
              </w:rPr>
              <w:t xml:space="preserve">TS </w:t>
            </w:r>
            <w:r>
              <w:rPr>
                <w:rFonts w:eastAsia="ＭＳ ゴシック" w:cs="Arial"/>
                <w:szCs w:val="18"/>
                <w:lang w:eastAsia="ja-JP"/>
              </w:rPr>
              <w:t>38.101-1.</w:t>
            </w:r>
          </w:p>
        </w:tc>
        <w:tc>
          <w:tcPr>
            <w:tcW w:w="1429" w:type="dxa"/>
            <w:shd w:val="clear" w:color="auto" w:fill="auto"/>
          </w:tcPr>
          <w:p w14:paraId="0CA0751D" w14:textId="50CDF320" w:rsidR="00AA5A20" w:rsidRPr="00CD4453" w:rsidRDefault="00AA5A20" w:rsidP="00AA5A20">
            <w:pPr>
              <w:keepNext/>
              <w:keepLines/>
              <w:rPr>
                <w:rFonts w:ascii="Arial" w:eastAsia="ＭＳ 明朝" w:hAnsi="Arial" w:cs="Arial"/>
                <w:sz w:val="18"/>
                <w:szCs w:val="18"/>
                <w:lang w:eastAsia="ja-JP"/>
              </w:rPr>
            </w:pPr>
            <w:r>
              <w:rPr>
                <w:rFonts w:ascii="Arial" w:eastAsia="ＭＳ 明朝" w:hAnsi="Arial" w:cs="Arial" w:hint="eastAsia"/>
                <w:sz w:val="18"/>
                <w:szCs w:val="18"/>
                <w:lang w:eastAsia="ja-JP"/>
              </w:rPr>
              <w:t>N</w:t>
            </w:r>
            <w:r>
              <w:rPr>
                <w:rFonts w:ascii="Arial" w:eastAsia="ＭＳ 明朝" w:hAnsi="Arial" w:cs="Arial"/>
                <w:sz w:val="18"/>
                <w:szCs w:val="18"/>
                <w:lang w:eastAsia="ja-JP"/>
              </w:rPr>
              <w:t>/A</w:t>
            </w:r>
          </w:p>
        </w:tc>
        <w:tc>
          <w:tcPr>
            <w:tcW w:w="1120" w:type="dxa"/>
            <w:shd w:val="clear" w:color="auto" w:fill="auto"/>
          </w:tcPr>
          <w:p w14:paraId="02B98346" w14:textId="6B650C4E" w:rsidR="00AA5A20" w:rsidRPr="00F218D2" w:rsidRDefault="00AA5A20" w:rsidP="00AA5A20">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21EDCE94" w14:textId="1E9607D2" w:rsidR="00AA5A20" w:rsidRPr="00F218D2" w:rsidRDefault="00AA5A20" w:rsidP="00AA5A20">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3B1AB572" w14:textId="2EFB2278" w:rsidR="00AA5A20" w:rsidRPr="00CD4453" w:rsidRDefault="00AA5A20" w:rsidP="00AA5A20">
            <w:pPr>
              <w:keepNext/>
              <w:keepLines/>
              <w:rPr>
                <w:rFonts w:ascii="Arial" w:hAnsi="Arial" w:cs="Arial"/>
                <w:sz w:val="18"/>
                <w:szCs w:val="18"/>
              </w:rPr>
            </w:pPr>
            <w:r>
              <w:rPr>
                <w:rFonts w:ascii="Arial" w:hAnsi="Arial" w:cs="Arial"/>
                <w:sz w:val="18"/>
                <w:szCs w:val="18"/>
              </w:rPr>
              <w:t>In</w:t>
            </w:r>
            <w:r w:rsidRPr="00F55E2F">
              <w:rPr>
                <w:rFonts w:asciiTheme="majorHAnsi" w:hAnsiTheme="majorHAnsi" w:cstheme="majorHAnsi"/>
                <w:sz w:val="18"/>
                <w:szCs w:val="18"/>
              </w:rPr>
              <w:t>tra-band non-collocated NR CA operation</w:t>
            </w:r>
            <w:r w:rsidR="00F55E2F" w:rsidRPr="00F55E2F">
              <w:rPr>
                <w:rFonts w:asciiTheme="majorHAnsi" w:eastAsia="ＭＳ 明朝" w:hAnsiTheme="majorHAnsi" w:cstheme="majorHAnsi"/>
                <w:sz w:val="18"/>
                <w:szCs w:val="18"/>
                <w:lang w:eastAsia="ja-JP"/>
              </w:rPr>
              <w:t xml:space="preserve"> with up to 4layer per CC</w:t>
            </w:r>
            <w:r w:rsidRPr="00F55E2F">
              <w:rPr>
                <w:rFonts w:asciiTheme="majorHAnsi" w:hAnsiTheme="majorHAnsi" w:cstheme="majorHAnsi"/>
                <w:sz w:val="18"/>
                <w:szCs w:val="18"/>
              </w:rPr>
              <w:t xml:space="preserve"> is not supported.</w:t>
            </w:r>
          </w:p>
        </w:tc>
        <w:tc>
          <w:tcPr>
            <w:tcW w:w="1843" w:type="dxa"/>
            <w:shd w:val="clear" w:color="auto" w:fill="auto"/>
          </w:tcPr>
          <w:p w14:paraId="0AAFB14E" w14:textId="4D9AB653" w:rsidR="00AA5A20" w:rsidRPr="00F218D2" w:rsidRDefault="00AA5A20" w:rsidP="00AA5A20">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1131BD7A" w14:textId="43517614" w:rsidR="00AA5A20" w:rsidRPr="00F218D2" w:rsidRDefault="00AA5A20" w:rsidP="00AA5A20">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1134" w:type="dxa"/>
            <w:shd w:val="clear" w:color="auto" w:fill="auto"/>
          </w:tcPr>
          <w:p w14:paraId="3C3EB761" w14:textId="272BB4A2" w:rsidR="00AA5A20" w:rsidRPr="00F218D2" w:rsidRDefault="00AA5A20" w:rsidP="00AA5A20">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4D0DD7B5" w14:textId="52BD7CBF" w:rsidR="00AA5A20" w:rsidRPr="00F218D2" w:rsidRDefault="00AA5A20" w:rsidP="00AA5A20">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271921EF" w14:textId="4A6799AE" w:rsidR="00AA5A20" w:rsidRPr="00F218D2" w:rsidRDefault="00AA5A20" w:rsidP="00AA5A20">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0A3785E0" w14:textId="037F9071" w:rsidR="00AA5A20" w:rsidRPr="00F218D2" w:rsidRDefault="00AA5A20" w:rsidP="00AA5A20">
            <w:pPr>
              <w:keepNext/>
              <w:keepLines/>
              <w:rPr>
                <w:rFonts w:ascii="Arial" w:hAnsi="Arial" w:cs="Arial"/>
                <w:sz w:val="18"/>
                <w:szCs w:val="18"/>
                <w:lang w:eastAsia="en-GB"/>
              </w:rPr>
            </w:pPr>
            <w:r>
              <w:rPr>
                <w:rFonts w:ascii="Arial" w:hAnsi="Arial" w:cs="Arial"/>
                <w:sz w:val="18"/>
                <w:szCs w:val="18"/>
              </w:rPr>
              <w:t>Optional with capability signaling</w:t>
            </w:r>
          </w:p>
        </w:tc>
      </w:tr>
      <w:tr w:rsidR="00AA5A20" w:rsidRPr="00F218D2" w14:paraId="7F123474" w14:textId="77777777" w:rsidTr="006E537A">
        <w:trPr>
          <w:trHeight w:val="2145"/>
        </w:trPr>
        <w:tc>
          <w:tcPr>
            <w:tcW w:w="2167" w:type="dxa"/>
            <w:shd w:val="clear" w:color="auto" w:fill="auto"/>
          </w:tcPr>
          <w:p w14:paraId="18FF83EC" w14:textId="2410B497" w:rsidR="00AA5A20" w:rsidRDefault="00AA5A20" w:rsidP="00AA5A20">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1D74AD4F" w14:textId="27B74D7C" w:rsidR="00AA5A20" w:rsidRPr="00F0045A" w:rsidRDefault="00AA5A20" w:rsidP="00AA5A20">
            <w:pPr>
              <w:keepNext/>
              <w:keepLines/>
              <w:rPr>
                <w:rFonts w:ascii="Arial" w:eastAsia="ＭＳ 明朝" w:hAnsi="Arial" w:cs="Arial"/>
                <w:sz w:val="18"/>
                <w:szCs w:val="18"/>
                <w:lang w:eastAsia="ja-JP"/>
              </w:rPr>
            </w:pPr>
            <w:r>
              <w:rPr>
                <w:rFonts w:ascii="Arial" w:eastAsia="ＭＳ 明朝" w:hAnsi="Arial" w:cs="Arial" w:hint="eastAsia"/>
                <w:sz w:val="18"/>
                <w:szCs w:val="18"/>
                <w:lang w:eastAsia="ja-JP"/>
              </w:rPr>
              <w:t>4</w:t>
            </w:r>
            <w:r>
              <w:rPr>
                <w:rFonts w:ascii="Arial" w:eastAsia="ＭＳ 明朝" w:hAnsi="Arial" w:cs="Arial"/>
                <w:sz w:val="18"/>
                <w:szCs w:val="18"/>
                <w:lang w:eastAsia="ja-JP"/>
              </w:rPr>
              <w:t>7-2</w:t>
            </w:r>
          </w:p>
        </w:tc>
        <w:tc>
          <w:tcPr>
            <w:tcW w:w="1360" w:type="dxa"/>
            <w:shd w:val="clear" w:color="auto" w:fill="auto"/>
          </w:tcPr>
          <w:p w14:paraId="2029687F" w14:textId="31863DA0" w:rsidR="00AA5A20" w:rsidRDefault="00AA5A20" w:rsidP="00AA5A20">
            <w:pPr>
              <w:keepNext/>
              <w:keepLines/>
              <w:rPr>
                <w:rFonts w:ascii="Arial" w:hAnsi="Arial" w:cs="Arial"/>
                <w:sz w:val="18"/>
                <w:szCs w:val="18"/>
              </w:rPr>
            </w:pPr>
            <w:r>
              <w:rPr>
                <w:rFonts w:ascii="Arial" w:hAnsi="Arial" w:cs="Arial"/>
                <w:sz w:val="18"/>
                <w:szCs w:val="18"/>
              </w:rPr>
              <w:t>Support of i</w:t>
            </w:r>
            <w:r w:rsidRPr="00F0045A">
              <w:rPr>
                <w:rFonts w:ascii="Arial" w:hAnsi="Arial" w:cs="Arial"/>
                <w:sz w:val="18"/>
                <w:szCs w:val="18"/>
              </w:rPr>
              <w:t>nter-band non-contiguous EN-DC with overlapping or partially overlapping bands</w:t>
            </w:r>
            <w:r>
              <w:rPr>
                <w:rFonts w:ascii="Arial" w:hAnsi="Arial" w:cs="Arial"/>
                <w:sz w:val="18"/>
                <w:szCs w:val="18"/>
              </w:rPr>
              <w:t xml:space="preserve"> operation</w:t>
            </w:r>
          </w:p>
        </w:tc>
        <w:tc>
          <w:tcPr>
            <w:tcW w:w="3706" w:type="dxa"/>
            <w:shd w:val="clear" w:color="auto" w:fill="auto"/>
          </w:tcPr>
          <w:p w14:paraId="6F9A9DD6" w14:textId="0E659F3A" w:rsidR="00AA5A20" w:rsidRDefault="00AA5A20" w:rsidP="00AA5A20">
            <w:pPr>
              <w:pStyle w:val="TAL"/>
              <w:rPr>
                <w:rFonts w:eastAsia="ＭＳ ゴシック" w:cs="Arial"/>
                <w:szCs w:val="18"/>
                <w:lang w:eastAsia="ja-JP"/>
              </w:rPr>
            </w:pPr>
            <w:r>
              <w:rPr>
                <w:rFonts w:eastAsia="ＭＳ ゴシック" w:cs="Arial"/>
                <w:szCs w:val="18"/>
                <w:lang w:eastAsia="ja-JP"/>
              </w:rPr>
              <w:t xml:space="preserve">Indicates the UE supports </w:t>
            </w:r>
            <w:r w:rsidR="00105FF3">
              <w:rPr>
                <w:rFonts w:eastAsia="ＭＳ ゴシック" w:cs="Arial"/>
                <w:szCs w:val="18"/>
                <w:lang w:eastAsia="ja-JP"/>
              </w:rPr>
              <w:t xml:space="preserve">TDD-TDD </w:t>
            </w:r>
            <w:r>
              <w:rPr>
                <w:rFonts w:eastAsia="ＭＳ ゴシック" w:cs="Arial"/>
                <w:szCs w:val="18"/>
                <w:lang w:eastAsia="ja-JP"/>
              </w:rPr>
              <w:t>i</w:t>
            </w:r>
            <w:r w:rsidRPr="00FB3B63">
              <w:t>nter-band non-contiguous EN-DC with overlapping or partially overlapping bands</w:t>
            </w:r>
            <w:r>
              <w:rPr>
                <w:rFonts w:eastAsia="ＭＳ ゴシック" w:cs="Arial"/>
                <w:szCs w:val="18"/>
                <w:lang w:eastAsia="ja-JP"/>
              </w:rPr>
              <w:t xml:space="preserve"> operation with MTTD/MRTD requirements according to Table [7.5.x.x]/Table [7.6.x-x] in </w:t>
            </w:r>
            <w:r w:rsidR="00105FF3">
              <w:rPr>
                <w:rFonts w:eastAsia="ＭＳ ゴシック" w:cs="Arial"/>
                <w:szCs w:val="18"/>
                <w:lang w:eastAsia="ja-JP"/>
              </w:rPr>
              <w:t xml:space="preserve">TS </w:t>
            </w:r>
            <w:r>
              <w:rPr>
                <w:rFonts w:eastAsia="ＭＳ ゴシック" w:cs="Arial"/>
                <w:szCs w:val="18"/>
                <w:lang w:eastAsia="ja-JP"/>
              </w:rPr>
              <w:t>38.133 and UE RF requirements for i</w:t>
            </w:r>
            <w:r w:rsidRPr="00FB3B63">
              <w:t>nter-band non-contiguous EN-DC with overlapping or partially overlapping bands</w:t>
            </w:r>
            <w:r>
              <w:rPr>
                <w:rFonts w:eastAsia="ＭＳ ゴシック" w:cs="Arial"/>
                <w:szCs w:val="18"/>
                <w:lang w:eastAsia="ja-JP"/>
              </w:rPr>
              <w:t xml:space="preserve"> including [7.10</w:t>
            </w:r>
            <w:r w:rsidR="00105FF3">
              <w:rPr>
                <w:rFonts w:eastAsia="ＭＳ ゴシック" w:cs="Arial"/>
                <w:szCs w:val="18"/>
                <w:lang w:eastAsia="ja-JP"/>
              </w:rPr>
              <w:t>B</w:t>
            </w:r>
            <w:r>
              <w:rPr>
                <w:rFonts w:eastAsia="ＭＳ ゴシック" w:cs="Arial"/>
                <w:szCs w:val="18"/>
                <w:lang w:eastAsia="ja-JP"/>
              </w:rPr>
              <w:t xml:space="preserve">] in </w:t>
            </w:r>
            <w:r w:rsidR="00105FF3">
              <w:rPr>
                <w:rFonts w:eastAsia="ＭＳ ゴシック" w:cs="Arial"/>
                <w:szCs w:val="18"/>
                <w:lang w:eastAsia="ja-JP"/>
              </w:rPr>
              <w:t xml:space="preserve">TS </w:t>
            </w:r>
            <w:r>
              <w:rPr>
                <w:rFonts w:eastAsia="ＭＳ ゴシック" w:cs="Arial"/>
                <w:szCs w:val="18"/>
                <w:lang w:eastAsia="ja-JP"/>
              </w:rPr>
              <w:t>38.101-3. And the UE also supports i</w:t>
            </w:r>
            <w:r w:rsidRPr="00FB3B63">
              <w:t>nter-band non-contiguous EN-DC with overlapping or partially overlapping bands</w:t>
            </w:r>
            <w:r>
              <w:t xml:space="preserve"> operation</w:t>
            </w:r>
            <w:r>
              <w:rPr>
                <w:rFonts w:eastAsia="ＭＳ ゴシック" w:cs="Arial"/>
                <w:szCs w:val="18"/>
                <w:lang w:eastAsia="ja-JP"/>
              </w:rPr>
              <w:t xml:space="preserve"> with MRTD according to Table [7.6.x-x] in </w:t>
            </w:r>
            <w:r w:rsidR="00105FF3">
              <w:rPr>
                <w:rFonts w:eastAsia="ＭＳ ゴシック" w:cs="Arial"/>
                <w:szCs w:val="18"/>
                <w:lang w:eastAsia="ja-JP"/>
              </w:rPr>
              <w:t xml:space="preserve">TS </w:t>
            </w:r>
            <w:r>
              <w:rPr>
                <w:rFonts w:eastAsia="ＭＳ ゴシック" w:cs="Arial"/>
                <w:szCs w:val="18"/>
                <w:lang w:eastAsia="ja-JP"/>
              </w:rPr>
              <w:t>38.133 and UE RF requirements for i</w:t>
            </w:r>
            <w:r w:rsidRPr="00FB3B63">
              <w:t>nter-band non-contiguous EN-DC with overlapping or partially overlapping bands</w:t>
            </w:r>
            <w:r>
              <w:rPr>
                <w:rFonts w:eastAsia="ＭＳ ゴシック" w:cs="Arial"/>
                <w:szCs w:val="18"/>
                <w:lang w:eastAsia="ja-JP"/>
              </w:rPr>
              <w:t xml:space="preserve"> except for [7.10</w:t>
            </w:r>
            <w:r w:rsidR="00105FF3">
              <w:rPr>
                <w:rFonts w:eastAsia="ＭＳ ゴシック" w:cs="Arial"/>
                <w:szCs w:val="18"/>
                <w:lang w:eastAsia="ja-JP"/>
              </w:rPr>
              <w:t>B</w:t>
            </w:r>
            <w:r>
              <w:rPr>
                <w:rFonts w:eastAsia="ＭＳ ゴシック" w:cs="Arial"/>
                <w:szCs w:val="18"/>
                <w:lang w:eastAsia="ja-JP"/>
              </w:rPr>
              <w:t xml:space="preserve">] in </w:t>
            </w:r>
            <w:r w:rsidR="00105FF3">
              <w:rPr>
                <w:rFonts w:eastAsia="ＭＳ ゴシック" w:cs="Arial"/>
                <w:szCs w:val="18"/>
                <w:lang w:eastAsia="ja-JP"/>
              </w:rPr>
              <w:t xml:space="preserve">TS </w:t>
            </w:r>
            <w:r>
              <w:rPr>
                <w:rFonts w:eastAsia="ＭＳ ゴシック" w:cs="Arial"/>
                <w:szCs w:val="18"/>
                <w:lang w:eastAsia="ja-JP"/>
              </w:rPr>
              <w:t>38.101-3.</w:t>
            </w:r>
          </w:p>
        </w:tc>
        <w:tc>
          <w:tcPr>
            <w:tcW w:w="1429" w:type="dxa"/>
            <w:shd w:val="clear" w:color="auto" w:fill="auto"/>
          </w:tcPr>
          <w:p w14:paraId="19A60272" w14:textId="2F304624" w:rsidR="00AA5A20" w:rsidRPr="00F218D2" w:rsidRDefault="00AA5A20" w:rsidP="00AA5A20">
            <w:pPr>
              <w:keepNext/>
              <w:keepLines/>
              <w:rPr>
                <w:rFonts w:ascii="Arial" w:hAnsi="Arial" w:cs="Arial"/>
                <w:sz w:val="18"/>
                <w:szCs w:val="18"/>
                <w:lang w:eastAsia="en-GB"/>
              </w:rPr>
            </w:pPr>
            <w:r>
              <w:rPr>
                <w:rFonts w:ascii="Arial" w:eastAsia="ＭＳ 明朝" w:hAnsi="Arial" w:cs="Arial" w:hint="eastAsia"/>
                <w:sz w:val="18"/>
                <w:szCs w:val="18"/>
                <w:lang w:eastAsia="ja-JP"/>
              </w:rPr>
              <w:t>N</w:t>
            </w:r>
            <w:r>
              <w:rPr>
                <w:rFonts w:ascii="Arial" w:eastAsia="ＭＳ 明朝" w:hAnsi="Arial" w:cs="Arial"/>
                <w:sz w:val="18"/>
                <w:szCs w:val="18"/>
                <w:lang w:eastAsia="ja-JP"/>
              </w:rPr>
              <w:t>/A</w:t>
            </w:r>
          </w:p>
        </w:tc>
        <w:tc>
          <w:tcPr>
            <w:tcW w:w="1120" w:type="dxa"/>
            <w:shd w:val="clear" w:color="auto" w:fill="auto"/>
          </w:tcPr>
          <w:p w14:paraId="10B891E1" w14:textId="7CB6C3F3" w:rsidR="00AA5A20" w:rsidRPr="00F218D2" w:rsidRDefault="00AA5A20" w:rsidP="00AA5A20">
            <w:pPr>
              <w:keepNext/>
              <w:keepLines/>
              <w:rPr>
                <w:rFonts w:ascii="Arial" w:hAnsi="Arial" w:cs="Arial"/>
                <w:sz w:val="18"/>
                <w:szCs w:val="18"/>
                <w:lang w:eastAsia="en-GB"/>
              </w:rPr>
            </w:pPr>
            <w:r>
              <w:rPr>
                <w:rFonts w:ascii="Arial" w:eastAsia="ＭＳ ゴシック" w:hAnsi="Arial" w:cs="Arial"/>
                <w:sz w:val="18"/>
                <w:szCs w:val="18"/>
                <w:lang w:val="en-GB" w:eastAsia="ja-JP"/>
              </w:rPr>
              <w:t>Yes</w:t>
            </w:r>
          </w:p>
        </w:tc>
        <w:tc>
          <w:tcPr>
            <w:tcW w:w="1397" w:type="dxa"/>
            <w:shd w:val="clear" w:color="auto" w:fill="auto"/>
          </w:tcPr>
          <w:p w14:paraId="13C11CA3" w14:textId="0A88381E" w:rsidR="00AA5A20" w:rsidRPr="00F218D2" w:rsidRDefault="00AA5A20" w:rsidP="00AA5A20">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2291" w:type="dxa"/>
            <w:shd w:val="clear" w:color="auto" w:fill="auto"/>
          </w:tcPr>
          <w:p w14:paraId="72746005" w14:textId="520A081D" w:rsidR="00AA5A20" w:rsidRPr="00F218D2" w:rsidRDefault="00AA5A20" w:rsidP="00AA5A20">
            <w:pPr>
              <w:keepNext/>
              <w:keepLines/>
              <w:rPr>
                <w:rFonts w:ascii="Arial" w:hAnsi="Arial" w:cs="Arial"/>
                <w:sz w:val="18"/>
                <w:szCs w:val="18"/>
                <w:lang w:eastAsia="en-GB"/>
              </w:rPr>
            </w:pPr>
            <w:r>
              <w:rPr>
                <w:rFonts w:ascii="Arial" w:hAnsi="Arial" w:cs="Arial"/>
                <w:sz w:val="18"/>
                <w:szCs w:val="18"/>
              </w:rPr>
              <w:t>I</w:t>
            </w:r>
            <w:r w:rsidRPr="00AA5A20">
              <w:rPr>
                <w:rFonts w:ascii="Arial" w:hAnsi="Arial" w:cs="Arial"/>
                <w:sz w:val="18"/>
                <w:szCs w:val="18"/>
              </w:rPr>
              <w:t>nter-band non-contiguous EN-DC with ove</w:t>
            </w:r>
            <w:r w:rsidRPr="00F55E2F">
              <w:rPr>
                <w:rFonts w:ascii="Arial" w:hAnsi="Arial" w:cs="Arial"/>
                <w:sz w:val="18"/>
                <w:szCs w:val="18"/>
              </w:rPr>
              <w:t xml:space="preserve">rlapping or partially overlapping bands </w:t>
            </w:r>
            <w:r w:rsidRPr="00F55E2F">
              <w:rPr>
                <w:rFonts w:asciiTheme="majorHAnsi" w:hAnsiTheme="majorHAnsi" w:cstheme="majorHAnsi"/>
                <w:sz w:val="18"/>
                <w:szCs w:val="18"/>
              </w:rPr>
              <w:t>operation</w:t>
            </w:r>
            <w:r w:rsidR="00F55E2F" w:rsidRPr="00F55E2F">
              <w:rPr>
                <w:rFonts w:asciiTheme="majorHAnsi" w:hAnsiTheme="majorHAnsi" w:cstheme="majorHAnsi"/>
                <w:sz w:val="18"/>
                <w:szCs w:val="18"/>
              </w:rPr>
              <w:t xml:space="preserve"> </w:t>
            </w:r>
            <w:r w:rsidR="00F55E2F" w:rsidRPr="00F55E2F">
              <w:rPr>
                <w:rFonts w:asciiTheme="majorHAnsi" w:eastAsiaTheme="minorEastAsia" w:hAnsiTheme="majorHAnsi" w:cstheme="majorHAnsi"/>
                <w:sz w:val="18"/>
                <w:szCs w:val="18"/>
              </w:rPr>
              <w:t>with up to 4layer per CC</w:t>
            </w:r>
            <w:r w:rsidRPr="00F55E2F">
              <w:rPr>
                <w:rFonts w:asciiTheme="majorHAnsi" w:hAnsiTheme="majorHAnsi" w:cstheme="majorHAnsi"/>
                <w:sz w:val="18"/>
                <w:szCs w:val="18"/>
              </w:rPr>
              <w:t xml:space="preserve"> is not supported.</w:t>
            </w:r>
          </w:p>
        </w:tc>
        <w:tc>
          <w:tcPr>
            <w:tcW w:w="1843" w:type="dxa"/>
            <w:shd w:val="clear" w:color="auto" w:fill="auto"/>
          </w:tcPr>
          <w:p w14:paraId="7594929B" w14:textId="2D52BCD4" w:rsidR="00AA5A20" w:rsidRPr="00F218D2" w:rsidRDefault="00AA5A20" w:rsidP="00AA5A20">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5FC928A3" w14:textId="5A22E66F" w:rsidR="00AA5A20" w:rsidRPr="00F218D2" w:rsidRDefault="00AA5A20" w:rsidP="00AA5A20">
            <w:pPr>
              <w:keepNext/>
              <w:keepLines/>
              <w:rPr>
                <w:rFonts w:ascii="Arial" w:hAnsi="Arial" w:cs="Arial"/>
                <w:sz w:val="18"/>
                <w:szCs w:val="18"/>
                <w:lang w:eastAsia="en-GB"/>
              </w:rPr>
            </w:pPr>
            <w:r>
              <w:rPr>
                <w:rFonts w:ascii="Arial" w:eastAsia="ＭＳ ゴシック" w:hAnsi="Arial" w:cs="Arial"/>
                <w:sz w:val="18"/>
                <w:szCs w:val="18"/>
                <w:lang w:val="en-GB" w:eastAsia="ja-JP"/>
              </w:rPr>
              <w:t>N/A</w:t>
            </w:r>
          </w:p>
        </w:tc>
        <w:tc>
          <w:tcPr>
            <w:tcW w:w="1134" w:type="dxa"/>
            <w:shd w:val="clear" w:color="auto" w:fill="auto"/>
          </w:tcPr>
          <w:p w14:paraId="4328D772" w14:textId="07EF0CDD" w:rsidR="00AA5A20" w:rsidRPr="00F218D2" w:rsidRDefault="00AA5A20" w:rsidP="00AA5A20">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10DE0F47" w14:textId="78CD3A45" w:rsidR="00AA5A20" w:rsidRPr="00F218D2" w:rsidRDefault="00AA5A20" w:rsidP="00AA5A20">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31FCC89F" w14:textId="355411B4" w:rsidR="00AA5A20" w:rsidRPr="00F218D2" w:rsidRDefault="00AA5A20" w:rsidP="00AA5A20">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49A94D95" w14:textId="0D2285CC" w:rsidR="00AA5A20" w:rsidRPr="00F218D2" w:rsidRDefault="00AA5A20" w:rsidP="00AA5A20">
            <w:pPr>
              <w:keepNext/>
              <w:keepLines/>
              <w:rPr>
                <w:rFonts w:ascii="Arial" w:hAnsi="Arial" w:cs="Arial"/>
                <w:sz w:val="18"/>
                <w:szCs w:val="18"/>
                <w:lang w:eastAsia="en-GB"/>
              </w:rPr>
            </w:pPr>
            <w:r>
              <w:rPr>
                <w:rFonts w:ascii="Arial" w:hAnsi="Arial" w:cs="Arial"/>
                <w:sz w:val="18"/>
                <w:szCs w:val="18"/>
              </w:rPr>
              <w:t>Optional with capability signaling</w:t>
            </w:r>
          </w:p>
        </w:tc>
      </w:tr>
    </w:tbl>
    <w:p w14:paraId="48E81FE9" w14:textId="77777777" w:rsidR="00F93779" w:rsidRPr="00F218D2" w:rsidRDefault="00F93779" w:rsidP="002C3E9B">
      <w:pPr>
        <w:rPr>
          <w:rFonts w:ascii="Arial" w:eastAsiaTheme="minorEastAsia" w:hAnsi="Arial" w:cs="Arial"/>
          <w:sz w:val="28"/>
          <w:szCs w:val="28"/>
        </w:rPr>
      </w:pPr>
    </w:p>
    <w:sectPr w:rsidR="00F93779" w:rsidRPr="00F218D2"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C47D" w14:textId="77777777" w:rsidR="00652940" w:rsidRDefault="00652940">
      <w:r>
        <w:separator/>
      </w:r>
    </w:p>
  </w:endnote>
  <w:endnote w:type="continuationSeparator" w:id="0">
    <w:p w14:paraId="442C49C9" w14:textId="77777777" w:rsidR="00652940" w:rsidRDefault="00652940">
      <w:r>
        <w:continuationSeparator/>
      </w:r>
    </w:p>
  </w:endnote>
  <w:endnote w:type="continuationNotice" w:id="1">
    <w:p w14:paraId="0ACB4C85" w14:textId="77777777" w:rsidR="00652940" w:rsidRDefault="00652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Pr>
        <w:rStyle w:val="afd"/>
        <w:rFonts w:eastAsia="ＭＳ ゴシック"/>
        <w:noProof/>
      </w:rPr>
      <w:t>1</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Pr>
        <w:rStyle w:val="afd"/>
        <w:rFonts w:eastAsia="ＭＳ ゴシック"/>
        <w:noProof/>
      </w:rPr>
      <w:t>15</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7C04" w14:textId="77777777" w:rsidR="00652940" w:rsidRDefault="00652940">
      <w:r>
        <w:separator/>
      </w:r>
    </w:p>
  </w:footnote>
  <w:footnote w:type="continuationSeparator" w:id="0">
    <w:p w14:paraId="31FCF8E7" w14:textId="77777777" w:rsidR="00652940" w:rsidRDefault="00652940">
      <w:r>
        <w:continuationSeparator/>
      </w:r>
    </w:p>
  </w:footnote>
  <w:footnote w:type="continuationNotice" w:id="1">
    <w:p w14:paraId="1092651E" w14:textId="77777777" w:rsidR="00652940" w:rsidRDefault="006529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0"/>
  </w:num>
  <w:num w:numId="3">
    <w:abstractNumId w:val="19"/>
  </w:num>
  <w:num w:numId="4">
    <w:abstractNumId w:val="25"/>
  </w:num>
  <w:num w:numId="5">
    <w:abstractNumId w:val="8"/>
  </w:num>
  <w:num w:numId="6">
    <w:abstractNumId w:val="18"/>
  </w:num>
  <w:num w:numId="7">
    <w:abstractNumId w:val="12"/>
  </w:num>
  <w:num w:numId="8">
    <w:abstractNumId w:val="23"/>
  </w:num>
  <w:num w:numId="9">
    <w:abstractNumId w:val="2"/>
  </w:num>
  <w:num w:numId="10">
    <w:abstractNumId w:val="5"/>
  </w:num>
  <w:num w:numId="11">
    <w:abstractNumId w:val="1"/>
  </w:num>
  <w:num w:numId="12">
    <w:abstractNumId w:val="9"/>
  </w:num>
  <w:num w:numId="13">
    <w:abstractNumId w:val="0"/>
  </w:num>
  <w:num w:numId="14">
    <w:abstractNumId w:val="24"/>
  </w:num>
  <w:num w:numId="15">
    <w:abstractNumId w:val="17"/>
  </w:num>
  <w:num w:numId="16">
    <w:abstractNumId w:val="21"/>
  </w:num>
  <w:num w:numId="17">
    <w:abstractNumId w:val="20"/>
  </w:num>
  <w:num w:numId="18">
    <w:abstractNumId w:val="26"/>
  </w:num>
  <w:num w:numId="19">
    <w:abstractNumId w:val="4"/>
  </w:num>
  <w:num w:numId="20">
    <w:abstractNumId w:val="16"/>
  </w:num>
  <w:num w:numId="21">
    <w:abstractNumId w:val="2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7"/>
  </w:num>
  <w:num w:numId="30">
    <w:abstractNumId w:val="1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084"/>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4EF2"/>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5FF3"/>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9F1"/>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C44"/>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40"/>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48C"/>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4CC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37A"/>
    <w:rsid w:val="006E551F"/>
    <w:rsid w:val="006E6188"/>
    <w:rsid w:val="006E61F3"/>
    <w:rsid w:val="006E661C"/>
    <w:rsid w:val="006E665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670"/>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5A20"/>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5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0DC"/>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5B5"/>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0C0"/>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453"/>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2B59"/>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45A"/>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1E5"/>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E2F"/>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C03"/>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37A"/>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SimSun" w:eastAsia="SimSun" w:hAnsi="SimSun" w:cs="SimSun"/>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ＭＳ ゴシック"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ＭＳ ゴシック"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ＭＳ ゴシック"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ＭＳ ゴシック"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ＭＳ ゴシック"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ＭＳ ゴシック"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ＭＳ ゴシック"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ＭＳ ゴシック"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ＭＳ ゴシック"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ＭＳ ゴシック"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ＭＳ ゴシック" w:hAnsi="Times New Roman" w:cs="Times New Roman"/>
      <w:b/>
      <w:color w:val="FF0000"/>
      <w:szCs w:val="21"/>
      <w:lang w:eastAsia="ja-JP"/>
    </w:rPr>
  </w:style>
  <w:style w:type="paragraph" w:styleId="a6">
    <w:name w:val="caption"/>
    <w:basedOn w:val="a0"/>
    <w:next w:val="a0"/>
    <w:link w:val="10"/>
    <w:qFormat/>
    <w:rsid w:val="004D3A22"/>
    <w:pPr>
      <w:spacing w:before="120" w:after="120"/>
    </w:pPr>
    <w:rPr>
      <w:rFonts w:ascii="Times New Roman" w:eastAsia="ＭＳ ゴシック"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ＭＳ ゴシック"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ＭＳ ゴシック" w:hAnsi="Tahoma" w:cs="Times New Roman"/>
      <w:szCs w:val="20"/>
      <w:lang w:val="en-GB" w:eastAsia="ja-JP"/>
    </w:rPr>
  </w:style>
  <w:style w:type="paragraph" w:styleId="a9">
    <w:name w:val="annotation text"/>
    <w:basedOn w:val="a0"/>
    <w:link w:val="aa"/>
    <w:qFormat/>
    <w:rsid w:val="004D3A22"/>
    <w:rPr>
      <w:rFonts w:ascii="Times New Roman" w:eastAsia="ＭＳ ゴシック" w:hAnsi="Times New Roman" w:cs="Times New Roman"/>
      <w:sz w:val="20"/>
      <w:szCs w:val="20"/>
      <w:lang w:val="en-GB" w:eastAsia="ja-JP"/>
    </w:rPr>
  </w:style>
  <w:style w:type="paragraph" w:styleId="32">
    <w:name w:val="Body Text 3"/>
    <w:basedOn w:val="a0"/>
    <w:qFormat/>
    <w:rsid w:val="004D3A22"/>
    <w:pPr>
      <w:jc w:val="both"/>
    </w:pPr>
    <w:rPr>
      <w:rFonts w:ascii="Times New Roman" w:eastAsia="ＭＳ ゴシック" w:hAnsi="Times New Roman" w:cs="Times New Roman"/>
      <w:szCs w:val="20"/>
      <w:lang w:val="en-GB" w:eastAsia="ja-JP"/>
    </w:rPr>
  </w:style>
  <w:style w:type="paragraph" w:styleId="ab">
    <w:name w:val="Closing"/>
    <w:basedOn w:val="a0"/>
    <w:link w:val="ac"/>
    <w:qFormat/>
    <w:rsid w:val="004D3A22"/>
    <w:pPr>
      <w:jc w:val="right"/>
    </w:pPr>
    <w:rPr>
      <w:rFonts w:ascii="Times New Roman" w:eastAsia="ＭＳ ゴシック" w:hAnsi="Times New Roman" w:cs="Times New Roman"/>
      <w:b/>
      <w:color w:val="FF0000"/>
      <w:szCs w:val="21"/>
      <w:lang w:eastAsia="ja-JP"/>
    </w:rPr>
  </w:style>
  <w:style w:type="paragraph" w:styleId="ad">
    <w:name w:val="Body Text"/>
    <w:basedOn w:val="a0"/>
    <w:rsid w:val="004D3A22"/>
    <w:pPr>
      <w:spacing w:after="120"/>
    </w:pPr>
    <w:rPr>
      <w:rFonts w:ascii="Times New Roman" w:eastAsia="ＭＳ ゴシック" w:hAnsi="Times New Roman" w:cs="Times New Roman"/>
      <w:szCs w:val="20"/>
      <w:lang w:val="en-GB" w:eastAsia="ja-JP"/>
    </w:rPr>
  </w:style>
  <w:style w:type="paragraph" w:styleId="ae">
    <w:name w:val="Body Text Indent"/>
    <w:basedOn w:val="a0"/>
    <w:qFormat/>
    <w:rsid w:val="004D3A22"/>
    <w:pPr>
      <w:ind w:left="360"/>
    </w:pPr>
    <w:rPr>
      <w:rFonts w:ascii="Times New Roman" w:eastAsia="ＭＳ ゴシック"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ＭＳ 明朝"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ＭＳ ゴシック"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ＭＳ ゴシック" w:hAnsi="Courier New" w:cs="Times New Roman"/>
      <w:szCs w:val="20"/>
      <w:lang w:val="en-GB" w:eastAsia="ja-JP"/>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rPr>
      <w:rFonts w:ascii="Times New Roman" w:eastAsia="ＭＳ ゴシック"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ＭＳ ゴシック" w:hAnsi="Times New Roman" w:cs="Times New Roman"/>
      <w:kern w:val="2"/>
      <w:szCs w:val="20"/>
      <w:lang w:val="en-GB" w:eastAsia="ja-JP"/>
    </w:rPr>
  </w:style>
  <w:style w:type="paragraph" w:styleId="af1">
    <w:name w:val="Balloon Text"/>
    <w:basedOn w:val="a0"/>
    <w:link w:val="af2"/>
    <w:qFormat/>
    <w:rsid w:val="004D3A22"/>
    <w:rPr>
      <w:rFonts w:ascii="Arial" w:eastAsia="ＭＳ ゴシック"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ＭＳ ゴシック" w:hAnsi="Times New Roman" w:cs="Times New Roman"/>
      <w:szCs w:val="20"/>
      <w:lang w:val="de-DE" w:eastAsia="ja-JP"/>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4D3A22"/>
    <w:pPr>
      <w:widowControl w:val="0"/>
    </w:pPr>
    <w:rPr>
      <w:rFonts w:ascii="Arial" w:eastAsia="ＭＳ 明朝"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ＭＳ ゴシック" w:hAnsi="Times New Roman" w:cs="Times New Roman"/>
      <w:sz w:val="16"/>
      <w:szCs w:val="20"/>
      <w:lang w:val="en-GB" w:eastAsia="ja-JP"/>
    </w:rPr>
  </w:style>
  <w:style w:type="paragraph" w:styleId="af7">
    <w:name w:val="table of figures"/>
    <w:basedOn w:val="11"/>
    <w:next w:val="a0"/>
    <w:semiHidden/>
    <w:qFormat/>
    <w:rsid w:val="004D3A22"/>
    <w:pPr>
      <w:tabs>
        <w:tab w:val="right" w:leader="dot" w:pos="9360"/>
      </w:tabs>
      <w:spacing w:before="120" w:after="120"/>
    </w:pPr>
    <w:rPr>
      <w:caps/>
    </w:rPr>
  </w:style>
  <w:style w:type="paragraph" w:styleId="23">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lang w:eastAsia="ja-JP"/>
    </w:rPr>
  </w:style>
  <w:style w:type="paragraph" w:styleId="af8">
    <w:name w:val="Title"/>
    <w:basedOn w:val="a0"/>
    <w:qFormat/>
    <w:rsid w:val="004D3A22"/>
    <w:pPr>
      <w:jc w:val="center"/>
    </w:pPr>
    <w:rPr>
      <w:rFonts w:ascii="Arial" w:eastAsia="ＭＳ ゴシック" w:hAnsi="Arial" w:cs="Times New Roman"/>
      <w:b/>
      <w:szCs w:val="20"/>
      <w:lang w:val="en-GB" w:eastAsia="ja-JP"/>
    </w:rPr>
  </w:style>
  <w:style w:type="paragraph" w:styleId="af9">
    <w:name w:val="annotation subject"/>
    <w:basedOn w:val="a9"/>
    <w:next w:val="a9"/>
    <w:link w:val="afa"/>
    <w:qFormat/>
    <w:rsid w:val="004D3A22"/>
    <w:rPr>
      <w:b/>
      <w:sz w:val="24"/>
    </w:rPr>
  </w:style>
  <w:style w:type="table" w:styleId="afb">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1"/>
    <w:qFormat/>
    <w:rsid w:val="004D3A22"/>
    <w:rPr>
      <w:b/>
      <w:bCs/>
    </w:rPr>
  </w:style>
  <w:style w:type="character" w:styleId="afd">
    <w:name w:val="page number"/>
    <w:qFormat/>
    <w:rsid w:val="004D3A22"/>
    <w:rPr>
      <w:rFonts w:eastAsia="Times New Roman"/>
      <w:kern w:val="2"/>
      <w:sz w:val="21"/>
      <w:lang w:val="en-GB"/>
    </w:rPr>
  </w:style>
  <w:style w:type="character" w:styleId="afe">
    <w:name w:val="FollowedHyperlink"/>
    <w:qFormat/>
    <w:rsid w:val="004D3A22"/>
    <w:rPr>
      <w:rFonts w:eastAsia="Times New Roman"/>
      <w:color w:val="800080"/>
      <w:kern w:val="2"/>
      <w:sz w:val="21"/>
      <w:u w:val="single"/>
      <w:lang w:val="en-GB"/>
    </w:rPr>
  </w:style>
  <w:style w:type="character" w:styleId="aff">
    <w:name w:val="Hyperlink"/>
    <w:uiPriority w:val="99"/>
    <w:qFormat/>
    <w:rsid w:val="004D3A22"/>
    <w:rPr>
      <w:rFonts w:eastAsia="Times New Roman"/>
      <w:color w:val="0000FF"/>
      <w:kern w:val="2"/>
      <w:sz w:val="21"/>
      <w:u w:val="single"/>
      <w:lang w:val="en-GB"/>
    </w:rPr>
  </w:style>
  <w:style w:type="character" w:styleId="aff0">
    <w:name w:val="annotation reference"/>
    <w:uiPriority w:val="99"/>
    <w:qFormat/>
    <w:rsid w:val="004D3A22"/>
    <w:rPr>
      <w:rFonts w:eastAsia="Times New Roman"/>
      <w:kern w:val="2"/>
      <w:sz w:val="16"/>
      <w:lang w:val="en-GB"/>
    </w:rPr>
  </w:style>
  <w:style w:type="character" w:styleId="aff1">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ＭＳ ゴシック" w:hAnsi="Arial" w:cs="Times New Roman"/>
      <w:b/>
      <w:szCs w:val="20"/>
      <w:lang w:val="en-GB" w:eastAsia="ja-JP"/>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ＭＳ ゴシック"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ＭＳ ゴシック"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ＭＳ ゴシック"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ＭＳ ゴシック"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ＭＳ ゴシック"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ＭＳ ゴシック" w:hAnsi="Times New Roman" w:cs="Times New Roman"/>
      <w:b/>
      <w:szCs w:val="20"/>
      <w:lang w:val="en-GB" w:eastAsia="ja-JP"/>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cs="Times New Roman"/>
      <w:kern w:val="2"/>
      <w:sz w:val="21"/>
      <w:szCs w:val="20"/>
      <w:lang w:val="de-DE" w:eastAsia="ja-JP"/>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2">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a0"/>
    <w:link w:val="aff4"/>
    <w:uiPriority w:val="34"/>
    <w:qFormat/>
    <w:rsid w:val="004D3A22"/>
    <w:pPr>
      <w:ind w:leftChars="400" w:left="840"/>
    </w:pPr>
    <w:rPr>
      <w:rFonts w:ascii="Times New Roman" w:eastAsia="ＭＳ ゴシック" w:hAnsi="Times New Roman" w:cs="Times New Roman"/>
      <w:szCs w:val="20"/>
      <w:lang w:val="en-GB" w:eastAsia="ja-JP"/>
    </w:r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3"/>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ＭＳ 明朝"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5">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6">
    <w:name w:val="本文 字元"/>
    <w:basedOn w:val="a1"/>
    <w:link w:val="15"/>
    <w:qFormat/>
    <w:locked/>
    <w:rsid w:val="004D3A22"/>
    <w:rPr>
      <w:rFonts w:cs="Times"/>
    </w:rPr>
  </w:style>
  <w:style w:type="paragraph" w:customStyle="1" w:styleId="15">
    <w:name w:val="本文1"/>
    <w:basedOn w:val="a0"/>
    <w:link w:val="aff6"/>
    <w:rsid w:val="004D3A22"/>
    <w:pPr>
      <w:spacing w:after="120"/>
      <w:jc w:val="both"/>
    </w:pPr>
    <w:rPr>
      <w:rFonts w:ascii="Times" w:eastAsia="ＭＳ 明朝" w:hAnsi="Times" w:cs="Times"/>
      <w:sz w:val="20"/>
      <w:szCs w:val="20"/>
      <w:lang w:eastAsia="ja-JP"/>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7">
    <w:name w:val="a"/>
    <w:basedOn w:val="a0"/>
    <w:uiPriority w:val="99"/>
    <w:rsid w:val="004D3A22"/>
    <w:pPr>
      <w:autoSpaceDE w:val="0"/>
      <w:autoSpaceDN w:val="0"/>
      <w:spacing w:after="180" w:line="252" w:lineRule="auto"/>
      <w:ind w:firstLine="420"/>
    </w:pPr>
    <w:rPr>
      <w:rFonts w:ascii="ＭＳ 明朝" w:eastAsia="ＭＳ 明朝"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8">
    <w:name w:val="Revision"/>
    <w:hidden/>
    <w:uiPriority w:val="99"/>
    <w:semiHidden/>
    <w:rsid w:val="008947C1"/>
    <w:rPr>
      <w:rFonts w:ascii="Times New Roman" w:eastAsia="ＭＳ ゴシック" w:hAnsi="Times New Roman"/>
      <w:sz w:val="24"/>
      <w:lang w:val="en-GB" w:eastAsia="ja-JP"/>
    </w:rPr>
  </w:style>
  <w:style w:type="paragraph" w:styleId="aff9">
    <w:name w:val="endnote text"/>
    <w:basedOn w:val="a0"/>
    <w:link w:val="affa"/>
    <w:qFormat/>
    <w:rsid w:val="00B63849"/>
    <w:pPr>
      <w:overflowPunct w:val="0"/>
      <w:autoSpaceDE w:val="0"/>
      <w:autoSpaceDN w:val="0"/>
      <w:adjustRightInd w:val="0"/>
      <w:spacing w:after="180"/>
      <w:textAlignment w:val="baseline"/>
    </w:pPr>
    <w:rPr>
      <w:rFonts w:ascii="Times New Roman" w:eastAsia="游明朝" w:hAnsi="Times New Roman" w:cs="Times New Roman"/>
      <w:sz w:val="20"/>
      <w:szCs w:val="20"/>
      <w:lang w:val="en-GB" w:eastAsia="en-US"/>
    </w:rPr>
  </w:style>
  <w:style w:type="character" w:customStyle="1" w:styleId="affa">
    <w:name w:val="文末脚注文字列 (文字)"/>
    <w:basedOn w:val="a1"/>
    <w:link w:val="aff9"/>
    <w:qFormat/>
    <w:rsid w:val="00B63849"/>
    <w:rPr>
      <w:rFonts w:ascii="Times New Roman" w:eastAsia="游明朝"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10">
    <w:name w:val="図表番号 (文字)1"/>
    <w:link w:val="a6"/>
    <w:qFormat/>
    <w:locked/>
    <w:rsid w:val="002F6C38"/>
    <w:rPr>
      <w:rFonts w:ascii="Times New Roman" w:eastAsia="ＭＳ ゴシック"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48442234">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02869752">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2422569">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55742852">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581711778">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394</Words>
  <Characters>2251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Yasuki Suzuki</cp:lastModifiedBy>
  <cp:revision>5</cp:revision>
  <cp:lastPrinted>2017-08-09T04:40:00Z</cp:lastPrinted>
  <dcterms:created xsi:type="dcterms:W3CDTF">2025-05-06T06:43:00Z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vQ==</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